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84" w:rsidRDefault="00ED0484" w:rsidP="00ED0484">
      <w:pPr>
        <w:autoSpaceDE w:val="0"/>
        <w:autoSpaceDN w:val="0"/>
        <w:adjustRightInd w:val="0"/>
        <w:spacing w:after="0" w:line="360" w:lineRule="auto"/>
        <w:rPr>
          <w:rFonts w:ascii="ArialMT" w:hAnsi="ArialMT" w:cs="ArialMT"/>
          <w:b/>
          <w:color w:val="000000"/>
          <w:sz w:val="40"/>
          <w:szCs w:val="40"/>
        </w:rPr>
      </w:pPr>
      <w:r w:rsidRPr="00ED0484">
        <w:rPr>
          <w:rFonts w:ascii="ArialMT" w:hAnsi="ArialMT" w:cs="ArialMT"/>
          <w:b/>
          <w:color w:val="000000"/>
          <w:sz w:val="40"/>
          <w:szCs w:val="40"/>
        </w:rPr>
        <w:t>Using the Law to Challenge Discrimination</w:t>
      </w:r>
      <w:r w:rsidRPr="00ED0484">
        <w:rPr>
          <w:rFonts w:ascii="Tahoma" w:hAnsi="Tahoma" w:cs="Tahoma"/>
          <w:b/>
          <w:color w:val="000000"/>
          <w:sz w:val="40"/>
          <w:szCs w:val="40"/>
        </w:rPr>
        <w:t xml:space="preserve"> </w:t>
      </w:r>
      <w:r w:rsidRPr="00ED0484">
        <w:rPr>
          <w:rFonts w:ascii="ArialMT" w:hAnsi="ArialMT" w:cs="ArialMT"/>
          <w:b/>
          <w:color w:val="000000"/>
          <w:sz w:val="40"/>
          <w:szCs w:val="40"/>
        </w:rPr>
        <w:t>Inclusion London</w:t>
      </w:r>
    </w:p>
    <w:p w:rsidR="00D1576E" w:rsidRDefault="00D1576E" w:rsidP="00ED0484">
      <w:pPr>
        <w:autoSpaceDE w:val="0"/>
        <w:autoSpaceDN w:val="0"/>
        <w:adjustRightInd w:val="0"/>
        <w:spacing w:after="0" w:line="360" w:lineRule="auto"/>
        <w:rPr>
          <w:rFonts w:ascii="ArialMT" w:hAnsi="ArialMT" w:cs="ArialMT"/>
          <w:b/>
          <w:color w:val="000000"/>
          <w:sz w:val="40"/>
          <w:szCs w:val="40"/>
        </w:rPr>
      </w:pPr>
    </w:p>
    <w:p w:rsidR="00A436AC" w:rsidRDefault="00A436AC" w:rsidP="00D1576E">
      <w:pPr>
        <w:autoSpaceDE w:val="0"/>
        <w:autoSpaceDN w:val="0"/>
        <w:adjustRightInd w:val="0"/>
        <w:spacing w:after="0" w:line="360" w:lineRule="auto"/>
        <w:rPr>
          <w:rFonts w:ascii="ArialMT" w:hAnsi="ArialMT" w:cs="ArialMT"/>
          <w:color w:val="000000"/>
          <w:sz w:val="36"/>
          <w:szCs w:val="36"/>
        </w:rPr>
      </w:pPr>
      <w:r>
        <w:rPr>
          <w:rFonts w:ascii="ArialMT" w:hAnsi="ArialMT" w:cs="ArialMT"/>
          <w:color w:val="000000"/>
          <w:sz w:val="36"/>
          <w:szCs w:val="36"/>
        </w:rPr>
        <w:t>About Inclusion London</w:t>
      </w:r>
    </w:p>
    <w:p w:rsidR="00D1576E" w:rsidRPr="00D1576E" w:rsidRDefault="00D1576E" w:rsidP="00D1576E">
      <w:pPr>
        <w:autoSpaceDE w:val="0"/>
        <w:autoSpaceDN w:val="0"/>
        <w:adjustRightInd w:val="0"/>
        <w:spacing w:after="0" w:line="360" w:lineRule="auto"/>
        <w:rPr>
          <w:rFonts w:ascii="ArialMT" w:hAnsi="ArialMT" w:cs="ArialMT"/>
          <w:color w:val="000000"/>
          <w:sz w:val="36"/>
          <w:szCs w:val="36"/>
        </w:rPr>
      </w:pPr>
      <w:r w:rsidRPr="00D1576E">
        <w:rPr>
          <w:rFonts w:ascii="ArialMT" w:hAnsi="ArialMT" w:cs="ArialMT"/>
          <w:color w:val="000000"/>
          <w:sz w:val="36"/>
          <w:szCs w:val="36"/>
        </w:rPr>
        <w:t>Inclusion London supports over 70 Deaf and Disabled Organisati</w:t>
      </w:r>
      <w:r>
        <w:rPr>
          <w:rFonts w:ascii="ArialMT" w:hAnsi="ArialMT" w:cs="ArialMT"/>
          <w:color w:val="000000"/>
          <w:sz w:val="36"/>
          <w:szCs w:val="36"/>
        </w:rPr>
        <w:t xml:space="preserve">ons </w:t>
      </w:r>
      <w:r w:rsidRPr="00D1576E">
        <w:rPr>
          <w:rFonts w:ascii="ArialMT" w:hAnsi="ArialMT" w:cs="ArialMT"/>
          <w:color w:val="000000"/>
          <w:sz w:val="36"/>
          <w:szCs w:val="36"/>
        </w:rPr>
        <w:t>working across every London borough</w:t>
      </w:r>
      <w:r>
        <w:rPr>
          <w:rFonts w:ascii="ArialMT" w:hAnsi="ArialMT" w:cs="ArialMT"/>
          <w:color w:val="000000"/>
          <w:sz w:val="36"/>
          <w:szCs w:val="36"/>
        </w:rPr>
        <w:t xml:space="preserve">. Through these organisations, </w:t>
      </w:r>
      <w:r w:rsidRPr="00D1576E">
        <w:rPr>
          <w:rFonts w:ascii="ArialMT" w:hAnsi="ArialMT" w:cs="ArialMT"/>
          <w:color w:val="000000"/>
          <w:sz w:val="36"/>
          <w:szCs w:val="36"/>
        </w:rPr>
        <w:t xml:space="preserve">our reach extends to over 70,000 Disabled Londoners. </w:t>
      </w:r>
    </w:p>
    <w:p w:rsidR="00D1576E" w:rsidRPr="00D1576E" w:rsidRDefault="00D1576E" w:rsidP="00D1576E">
      <w:pPr>
        <w:autoSpaceDE w:val="0"/>
        <w:autoSpaceDN w:val="0"/>
        <w:adjustRightInd w:val="0"/>
        <w:spacing w:after="0" w:line="360" w:lineRule="auto"/>
        <w:rPr>
          <w:rFonts w:ascii="ArialMT" w:hAnsi="ArialMT" w:cs="ArialMT"/>
          <w:color w:val="000000"/>
          <w:sz w:val="36"/>
          <w:szCs w:val="36"/>
        </w:rPr>
      </w:pPr>
    </w:p>
    <w:p w:rsidR="00D1576E" w:rsidRPr="00D1576E" w:rsidRDefault="00D1576E" w:rsidP="00D1576E">
      <w:pPr>
        <w:autoSpaceDE w:val="0"/>
        <w:autoSpaceDN w:val="0"/>
        <w:adjustRightInd w:val="0"/>
        <w:spacing w:after="0" w:line="360" w:lineRule="auto"/>
        <w:rPr>
          <w:rFonts w:ascii="ArialMT" w:hAnsi="ArialMT" w:cs="ArialMT"/>
          <w:color w:val="000000"/>
          <w:sz w:val="36"/>
          <w:szCs w:val="36"/>
        </w:rPr>
      </w:pPr>
      <w:r w:rsidRPr="00D1576E">
        <w:rPr>
          <w:rFonts w:ascii="ArialMT" w:hAnsi="ArialMT" w:cs="ArialMT"/>
          <w:color w:val="000000"/>
          <w:sz w:val="36"/>
          <w:szCs w:val="36"/>
        </w:rPr>
        <w:t>Inclusion London’s mission is to promote Deaf and Disabled people’s equality and inclusion. We do this by supporting Deaf and Disabled People’s Organisations to have a strong and influential collective voice and to deliver empowering and effective services to Deaf and Disabled Londoners.</w:t>
      </w:r>
    </w:p>
    <w:p w:rsidR="00D1576E" w:rsidRPr="00D1576E" w:rsidRDefault="00D1576E" w:rsidP="00D1576E">
      <w:pPr>
        <w:autoSpaceDE w:val="0"/>
        <w:autoSpaceDN w:val="0"/>
        <w:adjustRightInd w:val="0"/>
        <w:spacing w:after="0" w:line="360" w:lineRule="auto"/>
        <w:rPr>
          <w:rFonts w:ascii="ArialMT" w:hAnsi="ArialMT" w:cs="ArialMT"/>
          <w:color w:val="000000"/>
          <w:sz w:val="36"/>
          <w:szCs w:val="36"/>
        </w:rPr>
      </w:pPr>
      <w:r w:rsidRPr="00D1576E">
        <w:rPr>
          <w:rFonts w:ascii="ArialMT" w:hAnsi="ArialMT" w:cs="ArialMT"/>
          <w:color w:val="000000"/>
          <w:sz w:val="36"/>
          <w:szCs w:val="36"/>
        </w:rPr>
        <w:t xml:space="preserve"> </w:t>
      </w:r>
    </w:p>
    <w:p w:rsidR="00D1576E" w:rsidRPr="00D1576E" w:rsidRDefault="00D1576E" w:rsidP="00D1576E">
      <w:pPr>
        <w:autoSpaceDE w:val="0"/>
        <w:autoSpaceDN w:val="0"/>
        <w:adjustRightInd w:val="0"/>
        <w:spacing w:after="0" w:line="360" w:lineRule="auto"/>
        <w:rPr>
          <w:rFonts w:ascii="ArialMT" w:hAnsi="ArialMT" w:cs="ArialMT"/>
          <w:color w:val="000000"/>
          <w:sz w:val="36"/>
          <w:szCs w:val="36"/>
        </w:rPr>
      </w:pPr>
      <w:r w:rsidRPr="00D1576E">
        <w:rPr>
          <w:rFonts w:ascii="ArialMT" w:hAnsi="ArialMT" w:cs="ArialMT"/>
          <w:color w:val="000000"/>
          <w:sz w:val="36"/>
          <w:szCs w:val="36"/>
        </w:rPr>
        <w:t>Our vision is an inclusive London, free of disabling barriers, where diversity and human rights are valued and where Deaf and Disabled Londoners have dignity, independence and equality of opportunity.</w:t>
      </w:r>
    </w:p>
    <w:p w:rsidR="00D1576E" w:rsidRPr="00D1576E" w:rsidRDefault="00D1576E" w:rsidP="00D1576E">
      <w:pPr>
        <w:autoSpaceDE w:val="0"/>
        <w:autoSpaceDN w:val="0"/>
        <w:adjustRightInd w:val="0"/>
        <w:spacing w:after="0" w:line="360" w:lineRule="auto"/>
        <w:rPr>
          <w:rFonts w:ascii="ArialMT" w:hAnsi="ArialMT" w:cs="ArialMT"/>
          <w:color w:val="000000"/>
          <w:sz w:val="36"/>
          <w:szCs w:val="36"/>
        </w:rPr>
      </w:pPr>
    </w:p>
    <w:p w:rsidR="00D1576E" w:rsidRDefault="00D1576E" w:rsidP="00D1576E">
      <w:pPr>
        <w:autoSpaceDE w:val="0"/>
        <w:autoSpaceDN w:val="0"/>
        <w:adjustRightInd w:val="0"/>
        <w:spacing w:after="0" w:line="360" w:lineRule="auto"/>
        <w:rPr>
          <w:rFonts w:ascii="ArialMT" w:hAnsi="ArialMT" w:cs="ArialMT"/>
          <w:color w:val="000000"/>
          <w:sz w:val="36"/>
          <w:szCs w:val="36"/>
        </w:rPr>
      </w:pPr>
      <w:r w:rsidRPr="00D1576E">
        <w:rPr>
          <w:rFonts w:ascii="ArialMT" w:hAnsi="ArialMT" w:cs="ArialMT"/>
          <w:color w:val="000000"/>
          <w:sz w:val="36"/>
          <w:szCs w:val="36"/>
        </w:rPr>
        <w:lastRenderedPageBreak/>
        <w:t>All our work is based on the Social Model of Disability and the Cultural Model of Deafness.</w:t>
      </w:r>
    </w:p>
    <w:p w:rsidR="00D1576E" w:rsidRDefault="00D1576E" w:rsidP="00ED0484">
      <w:pPr>
        <w:autoSpaceDE w:val="0"/>
        <w:autoSpaceDN w:val="0"/>
        <w:adjustRightInd w:val="0"/>
        <w:spacing w:after="0" w:line="360" w:lineRule="auto"/>
        <w:rPr>
          <w:rFonts w:ascii="ArialMT" w:hAnsi="ArialMT" w:cs="ArialMT"/>
          <w:color w:val="000000"/>
          <w:sz w:val="36"/>
          <w:szCs w:val="36"/>
        </w:rPr>
      </w:pPr>
    </w:p>
    <w:p w:rsidR="00D1576E" w:rsidRDefault="00D1576E" w:rsidP="00D1576E">
      <w:pPr>
        <w:autoSpaceDE w:val="0"/>
        <w:autoSpaceDN w:val="0"/>
        <w:adjustRightInd w:val="0"/>
        <w:spacing w:after="0" w:line="360" w:lineRule="auto"/>
        <w:rPr>
          <w:rFonts w:ascii="ArialMT" w:hAnsi="ArialMT" w:cs="ArialMT"/>
          <w:color w:val="000000"/>
          <w:sz w:val="36"/>
          <w:szCs w:val="36"/>
        </w:rPr>
      </w:pPr>
      <w:r>
        <w:rPr>
          <w:rFonts w:ascii="ArialMT" w:hAnsi="ArialMT" w:cs="ArialMT"/>
          <w:color w:val="000000"/>
          <w:sz w:val="36"/>
          <w:szCs w:val="36"/>
        </w:rPr>
        <w:t>What barriers do Disabled people experience in everyday life?</w:t>
      </w:r>
    </w:p>
    <w:p w:rsidR="00D1576E" w:rsidRDefault="00D1576E" w:rsidP="00ED0484">
      <w:pPr>
        <w:autoSpaceDE w:val="0"/>
        <w:autoSpaceDN w:val="0"/>
        <w:adjustRightInd w:val="0"/>
        <w:spacing w:after="0"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Common Barriers</w:t>
      </w:r>
    </w:p>
    <w:p w:rsidR="00ED0484" w:rsidRDefault="00ED0484" w:rsidP="00ED0484">
      <w:pPr>
        <w:numPr>
          <w:ilvl w:val="0"/>
          <w:numId w:val="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Physical:</w:t>
      </w:r>
    </w:p>
    <w:p w:rsidR="00ED0484" w:rsidRPr="00ED0484" w:rsidRDefault="00ED0484" w:rsidP="00ED0484">
      <w:pPr>
        <w:numPr>
          <w:ilvl w:val="0"/>
          <w:numId w:val="2"/>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Lack of step free access, no hearing loops, lighting and sound levels, lack of adequate seating.</w:t>
      </w:r>
    </w:p>
    <w:p w:rsidR="00ED0484" w:rsidRDefault="00ED0484" w:rsidP="00ED0484">
      <w:pPr>
        <w:numPr>
          <w:ilvl w:val="0"/>
          <w:numId w:val="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Attitudinal and communication:</w:t>
      </w:r>
    </w:p>
    <w:p w:rsidR="00ED0484" w:rsidRPr="00ED0484" w:rsidRDefault="00ED0484" w:rsidP="00ED0484">
      <w:pPr>
        <w:numPr>
          <w:ilvl w:val="0"/>
          <w:numId w:val="4"/>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Lack of BSL provision and education, lack of easy-read and other alternative formats, stereotypes about Disabled people.</w:t>
      </w:r>
    </w:p>
    <w:p w:rsidR="00ED0484" w:rsidRDefault="00ED0484" w:rsidP="00ED0484">
      <w:pPr>
        <w:numPr>
          <w:ilvl w:val="0"/>
          <w:numId w:val="5"/>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Institutional:</w:t>
      </w:r>
    </w:p>
    <w:p w:rsidR="00ED0484" w:rsidRDefault="00ED0484" w:rsidP="00ED0484">
      <w:pPr>
        <w:numPr>
          <w:ilvl w:val="0"/>
          <w:numId w:val="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Policies and practices that create barriers for Disabled people, e.g. blanket bans on dogs in offices would affect service dog users, segregated education systems</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The Equality Act 2010</w:t>
      </w:r>
    </w:p>
    <w:p w:rsidR="00ED0484" w:rsidRDefault="00ED0484" w:rsidP="00ED0484">
      <w:pPr>
        <w:autoSpaceDE w:val="0"/>
        <w:autoSpaceDN w:val="0"/>
        <w:adjustRightInd w:val="0"/>
        <w:spacing w:after="134" w:line="360" w:lineRule="auto"/>
        <w:rPr>
          <w:rFonts w:ascii="ArialMT" w:hAnsi="ArialMT" w:cs="ArialMT"/>
          <w:color w:val="000000"/>
          <w:sz w:val="32"/>
          <w:szCs w:val="32"/>
        </w:rPr>
      </w:pPr>
      <w:r>
        <w:rPr>
          <w:rFonts w:ascii="ArialMT" w:hAnsi="ArialMT" w:cs="ArialMT"/>
          <w:color w:val="000000"/>
          <w:sz w:val="32"/>
          <w:szCs w:val="32"/>
        </w:rPr>
        <w:t>The Equality Act is the law that protects people from discrimination based on the following characteristics:</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age</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disability</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gender reassignment</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marriage and civil partnership</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pregnancy and maternity</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race</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religion or belief</w:t>
      </w:r>
    </w:p>
    <w:p w:rsidR="00ED0484" w:rsidRDefault="00ED0484" w:rsidP="00ED0484">
      <w:pPr>
        <w:numPr>
          <w:ilvl w:val="1"/>
          <w:numId w:val="7"/>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sex</w:t>
      </w:r>
    </w:p>
    <w:p w:rsidR="00ED0484" w:rsidRDefault="00ED0484" w:rsidP="00ED0484">
      <w:pPr>
        <w:numPr>
          <w:ilvl w:val="1"/>
          <w:numId w:val="7"/>
        </w:numPr>
        <w:tabs>
          <w:tab w:val="left" w:pos="720"/>
          <w:tab w:val="left" w:pos="1170"/>
        </w:tabs>
        <w:autoSpaceDE w:val="0"/>
        <w:autoSpaceDN w:val="0"/>
        <w:adjustRightInd w:val="0"/>
        <w:spacing w:after="124" w:line="360" w:lineRule="auto"/>
        <w:ind w:left="1170" w:hanging="1170"/>
        <w:rPr>
          <w:rFonts w:ascii="ArialMT" w:hAnsi="ArialMT" w:cs="ArialMT"/>
          <w:color w:val="000000"/>
          <w:sz w:val="32"/>
          <w:szCs w:val="32"/>
        </w:rPr>
      </w:pPr>
      <w:r>
        <w:rPr>
          <w:rFonts w:ascii="ArialMT" w:hAnsi="ArialMT" w:cs="ArialMT"/>
          <w:color w:val="000000"/>
          <w:sz w:val="32"/>
          <w:szCs w:val="32"/>
        </w:rPr>
        <w:t>sexual orientation</w:t>
      </w:r>
    </w:p>
    <w:p w:rsidR="00ED0484" w:rsidRDefault="00ED0484" w:rsidP="00ED0484">
      <w:pPr>
        <w:tabs>
          <w:tab w:val="left" w:pos="720"/>
          <w:tab w:val="left" w:pos="1170"/>
        </w:tabs>
        <w:autoSpaceDE w:val="0"/>
        <w:autoSpaceDN w:val="0"/>
        <w:adjustRightInd w:val="0"/>
        <w:spacing w:after="96" w:line="360" w:lineRule="auto"/>
        <w:ind w:left="1170"/>
        <w:rPr>
          <w:rFonts w:ascii="ArialMT" w:hAnsi="ArialMT" w:cs="ArialMT"/>
          <w:color w:val="000000"/>
          <w:sz w:val="32"/>
          <w:szCs w:val="32"/>
        </w:rPr>
      </w:pPr>
    </w:p>
    <w:p w:rsidR="00ED0484" w:rsidRDefault="00B51AE3" w:rsidP="00ED0484">
      <w:pPr>
        <w:autoSpaceDE w:val="0"/>
        <w:autoSpaceDN w:val="0"/>
        <w:adjustRightInd w:val="0"/>
        <w:spacing w:after="96" w:line="360" w:lineRule="auto"/>
        <w:rPr>
          <w:rFonts w:ascii="ArialMT" w:hAnsi="ArialMT" w:cs="ArialMT"/>
          <w:color w:val="000000"/>
          <w:sz w:val="32"/>
          <w:szCs w:val="32"/>
        </w:rPr>
      </w:pPr>
      <w:hyperlink r:id="rId5" w:history="1">
        <w:r w:rsidR="00ED0484">
          <w:rPr>
            <w:rFonts w:ascii="ArialMT" w:hAnsi="ArialMT" w:cs="ArialMT"/>
            <w:color w:val="0000FF"/>
            <w:sz w:val="32"/>
            <w:szCs w:val="32"/>
            <w:u w:val="single" w:color="0000FF"/>
          </w:rPr>
          <w:t>https://www.legislation.gov.uk/ukpga/2010/15/contents</w:t>
        </w:r>
      </w:hyperlink>
    </w:p>
    <w:p w:rsidR="00ED0484" w:rsidRDefault="00ED0484" w:rsidP="00ED0484">
      <w:pPr>
        <w:autoSpaceDE w:val="0"/>
        <w:autoSpaceDN w:val="0"/>
        <w:adjustRightInd w:val="0"/>
        <w:spacing w:after="96" w:line="360" w:lineRule="auto"/>
        <w:rPr>
          <w:rFonts w:ascii="ArialMT" w:hAnsi="ArialMT" w:cs="ArialMT"/>
          <w:color w:val="000000"/>
          <w:sz w:val="32"/>
          <w:szCs w:val="32"/>
        </w:rPr>
      </w:pPr>
      <w:r>
        <w:rPr>
          <w:rFonts w:ascii="ArialMT" w:hAnsi="ArialMT" w:cs="ArialMT"/>
          <w:color w:val="000000"/>
          <w:sz w:val="32"/>
          <w:szCs w:val="32"/>
        </w:rPr>
        <w:t xml:space="preserve"> </w:t>
      </w: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Discrimination is banned in:</w:t>
      </w:r>
    </w:p>
    <w:p w:rsidR="00ED0484" w:rsidRPr="00ED0484" w:rsidRDefault="00ED0484" w:rsidP="00ED0484">
      <w:pPr>
        <w:numPr>
          <w:ilvl w:val="0"/>
          <w:numId w:val="8"/>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Employment: finding a job, getting a job, in work</w:t>
      </w:r>
    </w:p>
    <w:p w:rsidR="00ED0484" w:rsidRPr="00ED0484" w:rsidRDefault="00ED0484" w:rsidP="00ED0484">
      <w:pPr>
        <w:numPr>
          <w:ilvl w:val="0"/>
          <w:numId w:val="9"/>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Education: schools, colleges, universities</w:t>
      </w:r>
    </w:p>
    <w:p w:rsidR="00ED0484" w:rsidRPr="00ED0484" w:rsidRDefault="00ED0484" w:rsidP="00ED0484">
      <w:pPr>
        <w:numPr>
          <w:ilvl w:val="0"/>
          <w:numId w:val="10"/>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Goods and services: shops, banks, public transport, leisure and entertainment</w:t>
      </w:r>
    </w:p>
    <w:p w:rsidR="00ED0484" w:rsidRPr="00ED0484" w:rsidRDefault="00ED0484" w:rsidP="00ED0484">
      <w:pPr>
        <w:numPr>
          <w:ilvl w:val="0"/>
          <w:numId w:val="11"/>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Housing</w:t>
      </w:r>
    </w:p>
    <w:p w:rsidR="00ED0484" w:rsidRPr="00ED0484" w:rsidRDefault="00ED0484" w:rsidP="00ED0484">
      <w:pPr>
        <w:numPr>
          <w:ilvl w:val="0"/>
          <w:numId w:val="12"/>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Associations with more than 25 members: clubs</w:t>
      </w:r>
    </w:p>
    <w:p w:rsidR="00ED0484" w:rsidRDefault="00ED0484" w:rsidP="00ED0484">
      <w:pPr>
        <w:numPr>
          <w:ilvl w:val="0"/>
          <w:numId w:val="1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lastRenderedPageBreak/>
        <w:t>Dealing with government departments, local authorities, the NHS and other public bodies</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Types of discrimination:</w:t>
      </w:r>
    </w:p>
    <w:p w:rsidR="00ED0484" w:rsidRDefault="00ED0484" w:rsidP="00ED0484">
      <w:pPr>
        <w:numPr>
          <w:ilvl w:val="0"/>
          <w:numId w:val="14"/>
        </w:numPr>
        <w:tabs>
          <w:tab w:val="left" w:pos="20"/>
          <w:tab w:val="left" w:pos="540"/>
        </w:tabs>
        <w:autoSpaceDE w:val="0"/>
        <w:autoSpaceDN w:val="0"/>
        <w:adjustRightInd w:val="0"/>
        <w:spacing w:after="96" w:line="360" w:lineRule="auto"/>
        <w:ind w:left="540" w:hanging="540"/>
        <w:rPr>
          <w:rFonts w:ascii="Arial-BoldMT" w:hAnsi="Arial-BoldMT" w:cs="Arial-BoldMT"/>
          <w:b/>
          <w:bCs/>
          <w:color w:val="000000"/>
          <w:sz w:val="32"/>
          <w:szCs w:val="32"/>
        </w:rPr>
      </w:pPr>
      <w:r>
        <w:rPr>
          <w:rFonts w:ascii="Arial-BoldMT" w:hAnsi="Arial-BoldMT" w:cs="Arial-BoldMT"/>
          <w:b/>
          <w:bCs/>
          <w:color w:val="000000"/>
          <w:sz w:val="32"/>
          <w:szCs w:val="32"/>
        </w:rPr>
        <w:t>Direct discrimination:</w:t>
      </w:r>
    </w:p>
    <w:p w:rsidR="00ED0484" w:rsidRDefault="00ED0484" w:rsidP="00ED0484">
      <w:pPr>
        <w:numPr>
          <w:ilvl w:val="0"/>
          <w:numId w:val="15"/>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You are treated worse because of your impairment.</w:t>
      </w:r>
    </w:p>
    <w:p w:rsidR="00ED0484" w:rsidRDefault="00ED0484" w:rsidP="00ED0484">
      <w:pPr>
        <w:numPr>
          <w:ilvl w:val="1"/>
          <w:numId w:val="16"/>
        </w:numPr>
        <w:tabs>
          <w:tab w:val="left" w:pos="720"/>
          <w:tab w:val="left" w:pos="1170"/>
        </w:tabs>
        <w:autoSpaceDE w:val="0"/>
        <w:autoSpaceDN w:val="0"/>
        <w:adjustRightInd w:val="0"/>
        <w:spacing w:after="124" w:line="360" w:lineRule="auto"/>
        <w:ind w:left="1170" w:hanging="1170"/>
        <w:rPr>
          <w:rFonts w:ascii="ArialMT" w:hAnsi="ArialMT" w:cs="ArialMT"/>
          <w:color w:val="000000"/>
          <w:sz w:val="32"/>
          <w:szCs w:val="32"/>
        </w:rPr>
      </w:pPr>
      <w:r>
        <w:rPr>
          <w:rFonts w:ascii="ArialMT" w:hAnsi="ArialMT" w:cs="ArialMT"/>
          <w:color w:val="000000"/>
          <w:sz w:val="32"/>
          <w:szCs w:val="32"/>
        </w:rPr>
        <w:t>“We don’t want disabled people here”</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numPr>
          <w:ilvl w:val="0"/>
          <w:numId w:val="17"/>
        </w:numPr>
        <w:tabs>
          <w:tab w:val="left" w:pos="20"/>
          <w:tab w:val="left" w:pos="540"/>
        </w:tabs>
        <w:autoSpaceDE w:val="0"/>
        <w:autoSpaceDN w:val="0"/>
        <w:adjustRightInd w:val="0"/>
        <w:spacing w:after="96" w:line="360" w:lineRule="auto"/>
        <w:ind w:left="540" w:hanging="540"/>
        <w:rPr>
          <w:rFonts w:ascii="Arial-BoldMT" w:hAnsi="Arial-BoldMT" w:cs="Arial-BoldMT"/>
          <w:b/>
          <w:bCs/>
          <w:color w:val="000000"/>
          <w:sz w:val="32"/>
          <w:szCs w:val="32"/>
        </w:rPr>
      </w:pPr>
      <w:r>
        <w:rPr>
          <w:rFonts w:ascii="Arial-BoldMT" w:hAnsi="Arial-BoldMT" w:cs="Arial-BoldMT"/>
          <w:b/>
          <w:bCs/>
          <w:color w:val="000000"/>
          <w:sz w:val="32"/>
          <w:szCs w:val="32"/>
        </w:rPr>
        <w:t>Indirect discrimination:</w:t>
      </w:r>
    </w:p>
    <w:p w:rsidR="00ED0484" w:rsidRDefault="00ED0484" w:rsidP="00ED0484">
      <w:pPr>
        <w:numPr>
          <w:ilvl w:val="0"/>
          <w:numId w:val="18"/>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Neutral policy or practice, which in effect puts Disabled people in a worse situation compared to others</w:t>
      </w:r>
    </w:p>
    <w:p w:rsidR="00ED0484" w:rsidRDefault="00ED0484" w:rsidP="00ED0484">
      <w:pPr>
        <w:autoSpaceDE w:val="0"/>
        <w:autoSpaceDN w:val="0"/>
        <w:adjustRightInd w:val="0"/>
        <w:spacing w:after="96" w:line="360" w:lineRule="auto"/>
        <w:rPr>
          <w:rFonts w:ascii="ArialMT" w:hAnsi="ArialMT" w:cs="ArialMT"/>
          <w:color w:val="000000"/>
          <w:sz w:val="32"/>
          <w:szCs w:val="32"/>
        </w:rPr>
      </w:pPr>
      <w:r>
        <w:rPr>
          <w:rFonts w:ascii="ArialMT" w:hAnsi="ArialMT" w:cs="ArialMT"/>
          <w:color w:val="000000"/>
          <w:sz w:val="32"/>
          <w:szCs w:val="32"/>
        </w:rPr>
        <w:t xml:space="preserve"> – “No dogs in my shop”</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numPr>
          <w:ilvl w:val="0"/>
          <w:numId w:val="19"/>
        </w:numPr>
        <w:tabs>
          <w:tab w:val="left" w:pos="20"/>
          <w:tab w:val="left" w:pos="540"/>
        </w:tabs>
        <w:autoSpaceDE w:val="0"/>
        <w:autoSpaceDN w:val="0"/>
        <w:adjustRightInd w:val="0"/>
        <w:spacing w:after="96" w:line="360" w:lineRule="auto"/>
        <w:ind w:left="540" w:hanging="540"/>
        <w:rPr>
          <w:rFonts w:ascii="Arial-BoldMT" w:hAnsi="Arial-BoldMT" w:cs="Arial-BoldMT"/>
          <w:b/>
          <w:bCs/>
          <w:color w:val="000000"/>
          <w:sz w:val="32"/>
          <w:szCs w:val="32"/>
        </w:rPr>
      </w:pPr>
      <w:r>
        <w:rPr>
          <w:rFonts w:ascii="Arial-BoldMT" w:hAnsi="Arial-BoldMT" w:cs="Arial-BoldMT"/>
          <w:b/>
          <w:bCs/>
          <w:color w:val="000000"/>
          <w:sz w:val="32"/>
          <w:szCs w:val="32"/>
        </w:rPr>
        <w:t xml:space="preserve">Discrimination arising from disability: </w:t>
      </w:r>
    </w:p>
    <w:p w:rsidR="00ED0484" w:rsidRDefault="00ED0484" w:rsidP="00ED0484">
      <w:pPr>
        <w:autoSpaceDE w:val="0"/>
        <w:autoSpaceDN w:val="0"/>
        <w:adjustRightInd w:val="0"/>
        <w:spacing w:after="96" w:line="360" w:lineRule="auto"/>
        <w:rPr>
          <w:rFonts w:ascii="ArialMT" w:hAnsi="ArialMT" w:cs="ArialMT"/>
          <w:color w:val="000000"/>
          <w:sz w:val="32"/>
          <w:szCs w:val="32"/>
        </w:rPr>
      </w:pPr>
      <w:r>
        <w:rPr>
          <w:rFonts w:ascii="ArialMT" w:hAnsi="ArialMT" w:cs="ArialMT"/>
          <w:color w:val="000000"/>
          <w:sz w:val="32"/>
          <w:szCs w:val="32"/>
        </w:rPr>
        <w:t xml:space="preserve">You are treated worse, not because of your impairment, but because of something connected to it </w:t>
      </w:r>
    </w:p>
    <w:p w:rsidR="00ED0484" w:rsidRDefault="00ED0484" w:rsidP="00ED0484">
      <w:pPr>
        <w:autoSpaceDE w:val="0"/>
        <w:autoSpaceDN w:val="0"/>
        <w:adjustRightInd w:val="0"/>
        <w:spacing w:after="96" w:line="360" w:lineRule="auto"/>
        <w:rPr>
          <w:rFonts w:ascii="ArialMT" w:hAnsi="ArialMT" w:cs="ArialMT"/>
          <w:color w:val="000000"/>
          <w:sz w:val="32"/>
          <w:szCs w:val="32"/>
        </w:rPr>
      </w:pPr>
      <w:r>
        <w:rPr>
          <w:rFonts w:ascii="ArialMT" w:hAnsi="ArialMT" w:cs="ArialMT"/>
          <w:color w:val="000000"/>
          <w:sz w:val="32"/>
          <w:szCs w:val="32"/>
        </w:rPr>
        <w:t>–  A council holding open meetings in an inaccessible room</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When discrimination can be justified:</w:t>
      </w:r>
    </w:p>
    <w:p w:rsidR="00ED0484" w:rsidRDefault="00ED0484" w:rsidP="00ED0484">
      <w:pPr>
        <w:autoSpaceDE w:val="0"/>
        <w:autoSpaceDN w:val="0"/>
        <w:adjustRightInd w:val="0"/>
        <w:spacing w:after="134" w:line="360" w:lineRule="auto"/>
        <w:rPr>
          <w:rFonts w:ascii="ArialMT" w:hAnsi="ArialMT" w:cs="ArialMT"/>
          <w:color w:val="000000"/>
          <w:sz w:val="32"/>
          <w:szCs w:val="32"/>
        </w:rPr>
      </w:pPr>
      <w:r>
        <w:rPr>
          <w:rFonts w:ascii="ArialMT" w:hAnsi="ArialMT" w:cs="ArialMT"/>
          <w:color w:val="000000"/>
          <w:sz w:val="32"/>
          <w:szCs w:val="32"/>
        </w:rPr>
        <w:t>Indirect discrimination and discrimination arising from disability is allowed if it can be justified</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BoldMT" w:hAnsi="Arial-BoldMT" w:cs="Arial-BoldMT"/>
          <w:b/>
          <w:bCs/>
          <w:color w:val="000000"/>
          <w:sz w:val="32"/>
          <w:szCs w:val="32"/>
        </w:rPr>
      </w:pPr>
      <w:r>
        <w:rPr>
          <w:rFonts w:ascii="Arial-BoldMT" w:hAnsi="Arial-BoldMT" w:cs="Arial-BoldMT"/>
          <w:b/>
          <w:bCs/>
          <w:color w:val="000000"/>
          <w:sz w:val="32"/>
          <w:szCs w:val="32"/>
        </w:rPr>
        <w:lastRenderedPageBreak/>
        <w:t>Questions to ask</w:t>
      </w:r>
    </w:p>
    <w:p w:rsidR="00ED0484" w:rsidRDefault="00ED0484" w:rsidP="00ED0484">
      <w:pPr>
        <w:numPr>
          <w:ilvl w:val="0"/>
          <w:numId w:val="2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What are they trying to achieve by discriminating?</w:t>
      </w:r>
    </w:p>
    <w:p w:rsidR="00ED0484" w:rsidRDefault="00ED0484" w:rsidP="00ED0484">
      <w:pPr>
        <w:numPr>
          <w:ilvl w:val="0"/>
          <w:numId w:val="2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Does the discriminatory treatment achieve the aim pursued?</w:t>
      </w:r>
    </w:p>
    <w:p w:rsidR="00ED0484" w:rsidRDefault="00ED0484" w:rsidP="00ED0484">
      <w:pPr>
        <w:numPr>
          <w:ilvl w:val="0"/>
          <w:numId w:val="2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Is there a less discriminatory alternative? </w:t>
      </w:r>
    </w:p>
    <w:p w:rsidR="00ED0484" w:rsidRDefault="00ED0484" w:rsidP="00ED0484">
      <w:pPr>
        <w:numPr>
          <w:ilvl w:val="0"/>
          <w:numId w:val="2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Could reasonable adjustments have been made?</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Is this discrimination?</w:t>
      </w:r>
    </w:p>
    <w:p w:rsidR="00ED0484" w:rsidRDefault="00ED0484" w:rsidP="00ED0484">
      <w:pPr>
        <w:numPr>
          <w:ilvl w:val="0"/>
          <w:numId w:val="2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A soft play area for children does not allow a child who uses electric wheelchair in </w:t>
      </w:r>
    </w:p>
    <w:p w:rsidR="00ED0484" w:rsidRDefault="00ED0484" w:rsidP="00ED0484">
      <w:pPr>
        <w:numPr>
          <w:ilvl w:val="0"/>
          <w:numId w:val="22"/>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Yes – this is direct discrimination, the venue is explicitly banning a child because they use an electric wheelchair.</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numPr>
          <w:ilvl w:val="0"/>
          <w:numId w:val="2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A night club has a policy saying all people who are in the building should be able to leave it on their own in case of a fire</w:t>
      </w:r>
    </w:p>
    <w:p w:rsidR="00ED0484" w:rsidRDefault="00ED0484" w:rsidP="00ED0484">
      <w:pPr>
        <w:numPr>
          <w:ilvl w:val="0"/>
          <w:numId w:val="24"/>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Yes – this is indirect discrimination, the venue should make reasonable adjustments for Disabled people who need assistance evacuating.</w:t>
      </w:r>
    </w:p>
    <w:p w:rsidR="00ED0484" w:rsidRDefault="00ED0484" w:rsidP="00ED0484">
      <w:pPr>
        <w:numPr>
          <w:ilvl w:val="0"/>
          <w:numId w:val="25"/>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A singing club refuses to take on a member because they have a hearing impairment.</w:t>
      </w:r>
    </w:p>
    <w:p w:rsidR="00ED0484" w:rsidRDefault="00ED0484" w:rsidP="00ED0484">
      <w:pPr>
        <w:numPr>
          <w:ilvl w:val="0"/>
          <w:numId w:val="2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Yes – this is direct discrimination, they refuse to take a new member because of their impairment.</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Duty to make reasonable adjustments: Removing barriers.</w:t>
      </w:r>
    </w:p>
    <w:p w:rsidR="00ED0484" w:rsidRDefault="00ED0484" w:rsidP="00ED0484">
      <w:pPr>
        <w:numPr>
          <w:ilvl w:val="0"/>
          <w:numId w:val="27"/>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Changing policies and the way things are done</w:t>
      </w:r>
    </w:p>
    <w:p w:rsidR="00ED0484" w:rsidRPr="00ED0484" w:rsidRDefault="00ED0484" w:rsidP="00ED0484">
      <w:pPr>
        <w:numPr>
          <w:ilvl w:val="0"/>
          <w:numId w:val="28"/>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E.g. Scrapping blanket policies with no exceptions in, allowing, exceptions</w:t>
      </w:r>
    </w:p>
    <w:p w:rsidR="00ED0484" w:rsidRDefault="00ED0484" w:rsidP="00ED0484">
      <w:pPr>
        <w:numPr>
          <w:ilvl w:val="0"/>
          <w:numId w:val="29"/>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Removing physical barriers</w:t>
      </w:r>
    </w:p>
    <w:p w:rsidR="00ED0484" w:rsidRPr="00ED0484" w:rsidRDefault="00ED0484" w:rsidP="00ED0484">
      <w:pPr>
        <w:numPr>
          <w:ilvl w:val="0"/>
          <w:numId w:val="30"/>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E.g. replacing steps with a ramp, improving lighting, sound and ventilation systems, having accessible toilets.</w:t>
      </w:r>
    </w:p>
    <w:p w:rsidR="00ED0484" w:rsidRDefault="00ED0484" w:rsidP="00ED0484">
      <w:pPr>
        <w:numPr>
          <w:ilvl w:val="0"/>
          <w:numId w:val="3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Providing aids or help and support</w:t>
      </w:r>
    </w:p>
    <w:p w:rsidR="00ED0484" w:rsidRDefault="00ED0484" w:rsidP="00ED0484">
      <w:pPr>
        <w:numPr>
          <w:ilvl w:val="0"/>
          <w:numId w:val="3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E.g. booking BSL interpretation, captioning, providing forms of technology</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Reasonable adjustments should:</w:t>
      </w:r>
    </w:p>
    <w:p w:rsidR="00ED0484" w:rsidRDefault="00ED0484" w:rsidP="00ED0484">
      <w:pPr>
        <w:numPr>
          <w:ilvl w:val="0"/>
          <w:numId w:val="3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Ensure Disabled people get the same experience as everybody else</w:t>
      </w:r>
    </w:p>
    <w:p w:rsidR="00ED0484" w:rsidRDefault="00ED0484" w:rsidP="00ED0484">
      <w:pPr>
        <w:numPr>
          <w:ilvl w:val="0"/>
          <w:numId w:val="3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Promote independence and respect dignity</w:t>
      </w:r>
    </w:p>
    <w:p w:rsidR="00ED0484" w:rsidRDefault="00ED0484" w:rsidP="00ED0484">
      <w:pPr>
        <w:numPr>
          <w:ilvl w:val="0"/>
          <w:numId w:val="3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Be free</w:t>
      </w:r>
    </w:p>
    <w:p w:rsidR="00ED0484" w:rsidRDefault="00ED0484" w:rsidP="00ED0484">
      <w:pPr>
        <w:numPr>
          <w:ilvl w:val="0"/>
          <w:numId w:val="34"/>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Service providers and public bodies have to think about the barriers Disabled people might face when accessing their service and make adjustments before someone comes through the door. This is called an “anticipatory duty”.</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What is reasonable?</w:t>
      </w:r>
    </w:p>
    <w:p w:rsidR="00ED0484" w:rsidRDefault="00ED0484" w:rsidP="00ED0484">
      <w:pPr>
        <w:autoSpaceDE w:val="0"/>
        <w:autoSpaceDN w:val="0"/>
        <w:adjustRightInd w:val="0"/>
        <w:spacing w:after="96" w:line="360" w:lineRule="auto"/>
        <w:rPr>
          <w:rFonts w:ascii="ArialMT" w:hAnsi="ArialMT" w:cs="ArialMT"/>
          <w:color w:val="000000"/>
          <w:sz w:val="32"/>
          <w:szCs w:val="32"/>
        </w:rPr>
      </w:pPr>
      <w:r>
        <w:rPr>
          <w:rFonts w:ascii="ArialMT" w:hAnsi="ArialMT" w:cs="ArialMT"/>
          <w:color w:val="000000"/>
          <w:sz w:val="32"/>
          <w:szCs w:val="32"/>
        </w:rPr>
        <w:t>Things to consider when deciding what is reasonable:</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How well the adjustment you want will help you access the service</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How practical it is to do</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The financial and other costs of making an adjustment</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The disruption it may cause</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Financial resources</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 xml:space="preserve"> how much the organisation already spent on other adjustments</w:t>
      </w:r>
    </w:p>
    <w:p w:rsidR="00ED0484" w:rsidRDefault="00ED0484" w:rsidP="00ED0484">
      <w:pPr>
        <w:numPr>
          <w:ilvl w:val="1"/>
          <w:numId w:val="3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 xml:space="preserve"> the availability of financial help</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Good or bad adjustment</w:t>
      </w:r>
    </w:p>
    <w:p w:rsidR="00ED0484" w:rsidRDefault="00ED0484" w:rsidP="00ED0484">
      <w:pPr>
        <w:numPr>
          <w:ilvl w:val="0"/>
          <w:numId w:val="3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BSL interpreter was booked only for a part of the concert</w:t>
      </w:r>
    </w:p>
    <w:p w:rsidR="00ED0484" w:rsidRPr="00ED0484" w:rsidRDefault="00ED0484" w:rsidP="00ED0484">
      <w:pPr>
        <w:numPr>
          <w:ilvl w:val="0"/>
          <w:numId w:val="37"/>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Bad – Disabled people should have same experience as everyone else.</w:t>
      </w:r>
    </w:p>
    <w:p w:rsidR="00ED0484" w:rsidRDefault="00ED0484" w:rsidP="00ED0484">
      <w:pPr>
        <w:numPr>
          <w:ilvl w:val="0"/>
          <w:numId w:val="38"/>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Instead of having menus in large print staff offer help to read them</w:t>
      </w:r>
    </w:p>
    <w:p w:rsidR="00ED0484" w:rsidRDefault="00ED0484" w:rsidP="00ED0484">
      <w:pPr>
        <w:numPr>
          <w:ilvl w:val="0"/>
          <w:numId w:val="39"/>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Bad – this does not promote independence and dignity.</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lastRenderedPageBreak/>
        <w:t xml:space="preserve">What reasonable adjustments should be made </w:t>
      </w:r>
      <w:proofErr w:type="spellStart"/>
      <w:r>
        <w:rPr>
          <w:rFonts w:ascii="ArialMT" w:hAnsi="ArialMT" w:cs="ArialMT"/>
          <w:color w:val="000000"/>
          <w:sz w:val="36"/>
          <w:szCs w:val="36"/>
        </w:rPr>
        <w:t>be</w:t>
      </w:r>
      <w:proofErr w:type="spellEnd"/>
      <w:r>
        <w:rPr>
          <w:rFonts w:ascii="ArialMT" w:hAnsi="ArialMT" w:cs="ArialMT"/>
          <w:color w:val="000000"/>
          <w:sz w:val="36"/>
          <w:szCs w:val="36"/>
        </w:rPr>
        <w:t xml:space="preserve"> the arts and culture sector?</w:t>
      </w:r>
    </w:p>
    <w:p w:rsidR="00ED0484" w:rsidRDefault="00ED0484" w:rsidP="00ED0484">
      <w:pPr>
        <w:autoSpaceDE w:val="0"/>
        <w:autoSpaceDN w:val="0"/>
        <w:adjustRightInd w:val="0"/>
        <w:spacing w:after="134" w:line="360" w:lineRule="auto"/>
        <w:rPr>
          <w:rFonts w:ascii="ArialMT" w:hAnsi="ArialMT" w:cs="ArialMT"/>
          <w:color w:val="000000"/>
          <w:sz w:val="32"/>
          <w:szCs w:val="32"/>
        </w:rPr>
      </w:pPr>
      <w:r>
        <w:rPr>
          <w:rFonts w:ascii="ArialMT" w:hAnsi="ArialMT" w:cs="ArialMT"/>
          <w:color w:val="000000"/>
          <w:sz w:val="32"/>
          <w:szCs w:val="32"/>
        </w:rPr>
        <w:t>Think about possible experience Disabled people with a range of different impairments and access needs will have at your venue or using your service?  What barriers might they face? What you can do to remove those barriers? For example:</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numPr>
          <w:ilvl w:val="0"/>
          <w:numId w:val="4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Making your environment more accessible:  ramps, toilets, enough space to move, accessible seating options</w:t>
      </w:r>
    </w:p>
    <w:p w:rsidR="00ED0484" w:rsidRDefault="00ED0484" w:rsidP="00ED0484">
      <w:pPr>
        <w:numPr>
          <w:ilvl w:val="0"/>
          <w:numId w:val="4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Making sure everyone can access information: BSL interpreters, materials in large print or braille or electronic formats</w:t>
      </w:r>
    </w:p>
    <w:p w:rsidR="00ED0484" w:rsidRDefault="00ED0484" w:rsidP="00ED0484">
      <w:pPr>
        <w:numPr>
          <w:ilvl w:val="0"/>
          <w:numId w:val="40"/>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Making sure your systems are accessible: do you allow enough time, can people use a range of ways to access.</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Taking action</w:t>
      </w:r>
    </w:p>
    <w:p w:rsidR="00ED0484" w:rsidRDefault="00ED0484" w:rsidP="00ED0484">
      <w:pPr>
        <w:autoSpaceDE w:val="0"/>
        <w:autoSpaceDN w:val="0"/>
        <w:adjustRightInd w:val="0"/>
        <w:spacing w:after="96" w:line="360" w:lineRule="auto"/>
        <w:rPr>
          <w:rFonts w:ascii="ArialMT" w:hAnsi="ArialMT" w:cs="ArialMT"/>
          <w:color w:val="000000"/>
          <w:sz w:val="32"/>
          <w:szCs w:val="32"/>
        </w:rPr>
      </w:pPr>
      <w:r>
        <w:rPr>
          <w:rFonts w:ascii="ArialMT" w:hAnsi="ArialMT" w:cs="ArialMT"/>
          <w:color w:val="000000"/>
          <w:sz w:val="32"/>
          <w:szCs w:val="32"/>
        </w:rPr>
        <w:t>If you feel you have been discriminated against, it is always best to get advice.  Here are the options to challenge discrimination:</w:t>
      </w:r>
    </w:p>
    <w:p w:rsidR="00ED0484" w:rsidRDefault="00ED0484" w:rsidP="00ED0484">
      <w:pPr>
        <w:numPr>
          <w:ilvl w:val="0"/>
          <w:numId w:val="4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Complaints</w:t>
      </w:r>
    </w:p>
    <w:p w:rsidR="00ED0484" w:rsidRDefault="00ED0484" w:rsidP="00ED0484">
      <w:pPr>
        <w:numPr>
          <w:ilvl w:val="0"/>
          <w:numId w:val="4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Claims in the County Court within 6 months from when discrimination has occurred </w:t>
      </w:r>
    </w:p>
    <w:p w:rsidR="00ED0484" w:rsidRDefault="00ED0484" w:rsidP="00ED0484">
      <w:pPr>
        <w:numPr>
          <w:ilvl w:val="0"/>
          <w:numId w:val="4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lastRenderedPageBreak/>
        <w:t>Ombudsman: Local Government and Social Care, Housing, legal services, financial services</w:t>
      </w:r>
    </w:p>
    <w:p w:rsidR="00ED0484" w:rsidRDefault="00ED0484" w:rsidP="00ED0484">
      <w:pPr>
        <w:numPr>
          <w:ilvl w:val="0"/>
          <w:numId w:val="41"/>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Raising issue with trade bodies or professional associations</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 xml:space="preserve">What to include in a complaint </w:t>
      </w:r>
      <w:proofErr w:type="gramStart"/>
      <w:r>
        <w:rPr>
          <w:rFonts w:ascii="ArialMT" w:hAnsi="ArialMT" w:cs="ArialMT"/>
          <w:color w:val="000000"/>
          <w:sz w:val="36"/>
          <w:szCs w:val="36"/>
        </w:rPr>
        <w:t>letter</w:t>
      </w:r>
      <w:proofErr w:type="gramEnd"/>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Say it is a complaint letter</w:t>
      </w:r>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Information about your impairment and that you are considered disabled under the Equality Act</w:t>
      </w:r>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Short summary of the facts, with dates and times and how they constitute discrimination</w:t>
      </w:r>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What the Equality Act says and how what happened is breaching it</w:t>
      </w:r>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What adjustments could have been made</w:t>
      </w:r>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What do you want as an </w:t>
      </w:r>
      <w:proofErr w:type="gramStart"/>
      <w:r>
        <w:rPr>
          <w:rFonts w:ascii="ArialMT" w:hAnsi="ArialMT" w:cs="ArialMT"/>
          <w:color w:val="000000"/>
          <w:sz w:val="32"/>
          <w:szCs w:val="32"/>
        </w:rPr>
        <w:t>outcome</w:t>
      </w:r>
      <w:proofErr w:type="gramEnd"/>
    </w:p>
    <w:p w:rsidR="00ED0484" w:rsidRDefault="00ED0484" w:rsidP="00ED0484">
      <w:pPr>
        <w:numPr>
          <w:ilvl w:val="0"/>
          <w:numId w:val="42"/>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 Deadline for response</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Outcome of your action</w:t>
      </w:r>
    </w:p>
    <w:p w:rsidR="00ED0484" w:rsidRDefault="00ED0484" w:rsidP="00ED0484">
      <w:pPr>
        <w:numPr>
          <w:ilvl w:val="0"/>
          <w:numId w:val="4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Apology from the organisation or individual</w:t>
      </w:r>
    </w:p>
    <w:p w:rsidR="00ED0484" w:rsidRDefault="00ED0484" w:rsidP="00ED0484">
      <w:pPr>
        <w:numPr>
          <w:ilvl w:val="0"/>
          <w:numId w:val="4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A compensation</w:t>
      </w:r>
    </w:p>
    <w:p w:rsidR="00ED0484" w:rsidRDefault="00ED0484" w:rsidP="00ED0484">
      <w:pPr>
        <w:numPr>
          <w:ilvl w:val="0"/>
          <w:numId w:val="4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A change in the way things are done or a change to policies</w:t>
      </w:r>
    </w:p>
    <w:p w:rsidR="00ED0484" w:rsidRDefault="00ED0484" w:rsidP="00ED0484">
      <w:pPr>
        <w:numPr>
          <w:ilvl w:val="0"/>
          <w:numId w:val="4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More training and awareness for staff</w:t>
      </w:r>
    </w:p>
    <w:p w:rsidR="00ED0484" w:rsidRDefault="00ED0484" w:rsidP="00ED0484">
      <w:pPr>
        <w:numPr>
          <w:ilvl w:val="0"/>
          <w:numId w:val="4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Compensation</w:t>
      </w:r>
    </w:p>
    <w:p w:rsidR="00ED0484" w:rsidRDefault="00ED0484" w:rsidP="00ED0484">
      <w:pPr>
        <w:numPr>
          <w:ilvl w:val="0"/>
          <w:numId w:val="43"/>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lastRenderedPageBreak/>
        <w:t>Wider change for other people</w:t>
      </w: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t>Our guides</w:t>
      </w:r>
    </w:p>
    <w:p w:rsidR="00ED0484" w:rsidRPr="00ED0484" w:rsidRDefault="00ED0484" w:rsidP="00ED0484">
      <w:pPr>
        <w:numPr>
          <w:ilvl w:val="0"/>
          <w:numId w:val="44"/>
        </w:numPr>
        <w:tabs>
          <w:tab w:val="left" w:pos="20"/>
          <w:tab w:val="left" w:pos="540"/>
        </w:tabs>
        <w:autoSpaceDE w:val="0"/>
        <w:autoSpaceDN w:val="0"/>
        <w:adjustRightInd w:val="0"/>
        <w:spacing w:after="134" w:line="360" w:lineRule="auto"/>
        <w:ind w:left="540" w:hanging="540"/>
        <w:rPr>
          <w:rFonts w:ascii="ArialMT" w:hAnsi="ArialMT" w:cs="ArialMT"/>
          <w:color w:val="000000"/>
          <w:sz w:val="32"/>
          <w:szCs w:val="32"/>
        </w:rPr>
      </w:pPr>
      <w:r>
        <w:rPr>
          <w:rFonts w:ascii="ArialMT" w:hAnsi="ArialMT" w:cs="ArialMT"/>
          <w:color w:val="000000"/>
          <w:sz w:val="32"/>
          <w:szCs w:val="32"/>
        </w:rPr>
        <w:t xml:space="preserve">We </w:t>
      </w:r>
      <w:proofErr w:type="gramStart"/>
      <w:r>
        <w:rPr>
          <w:rFonts w:ascii="ArialMT" w:hAnsi="ArialMT" w:cs="ArialMT"/>
          <w:color w:val="000000"/>
          <w:sz w:val="32"/>
          <w:szCs w:val="32"/>
        </w:rPr>
        <w:t>developed  guides</w:t>
      </w:r>
      <w:proofErr w:type="gramEnd"/>
      <w:r>
        <w:rPr>
          <w:rFonts w:ascii="ArialMT" w:hAnsi="ArialMT" w:cs="ArialMT"/>
          <w:color w:val="000000"/>
          <w:sz w:val="32"/>
          <w:szCs w:val="32"/>
        </w:rPr>
        <w:t xml:space="preserve"> that will help Disabled people to challenge discrimination</w:t>
      </w:r>
    </w:p>
    <w:p w:rsidR="00ED0484" w:rsidRDefault="00ED0484" w:rsidP="00ED0484">
      <w:pPr>
        <w:numPr>
          <w:ilvl w:val="0"/>
          <w:numId w:val="45"/>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We look at specific themes:</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Public transport</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Access to information and communication</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Physical access</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Housing</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Access to public engagement</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Employment</w:t>
      </w:r>
    </w:p>
    <w:p w:rsidR="00ED0484" w:rsidRDefault="00ED0484"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r>
        <w:rPr>
          <w:rFonts w:ascii="ArialMT" w:hAnsi="ArialMT" w:cs="ArialMT"/>
          <w:color w:val="000000"/>
          <w:sz w:val="32"/>
          <w:szCs w:val="32"/>
        </w:rPr>
        <w:t>Disability hate crime</w:t>
      </w:r>
    </w:p>
    <w:p w:rsidR="00ED0484" w:rsidRDefault="00B51AE3" w:rsidP="00ED0484">
      <w:pPr>
        <w:numPr>
          <w:ilvl w:val="1"/>
          <w:numId w:val="45"/>
        </w:numPr>
        <w:tabs>
          <w:tab w:val="left" w:pos="720"/>
          <w:tab w:val="left" w:pos="1170"/>
        </w:tabs>
        <w:autoSpaceDE w:val="0"/>
        <w:autoSpaceDN w:val="0"/>
        <w:adjustRightInd w:val="0"/>
        <w:spacing w:after="96" w:line="360" w:lineRule="auto"/>
        <w:ind w:left="1170" w:hanging="1170"/>
        <w:rPr>
          <w:rFonts w:ascii="ArialMT" w:hAnsi="ArialMT" w:cs="ArialMT"/>
          <w:color w:val="000000"/>
          <w:sz w:val="32"/>
          <w:szCs w:val="32"/>
        </w:rPr>
      </w:pPr>
      <w:hyperlink r:id="rId6" w:history="1">
        <w:r w:rsidR="00ED0484">
          <w:rPr>
            <w:rFonts w:ascii="ArialMT" w:hAnsi="ArialMT" w:cs="ArialMT"/>
            <w:color w:val="0000FF"/>
            <w:sz w:val="32"/>
            <w:szCs w:val="32"/>
            <w:u w:val="single" w:color="0000FF"/>
          </w:rPr>
          <w:t>https://www.disabilityjustice.org.uk/learn-more-and-take-action/</w:t>
        </w:r>
      </w:hyperlink>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p>
    <w:p w:rsidR="00ED0484" w:rsidRDefault="00ED0484" w:rsidP="00ED0484">
      <w:pPr>
        <w:autoSpaceDE w:val="0"/>
        <w:autoSpaceDN w:val="0"/>
        <w:adjustRightInd w:val="0"/>
        <w:spacing w:after="96" w:line="360" w:lineRule="auto"/>
        <w:rPr>
          <w:rFonts w:ascii="ArialMT" w:hAnsi="ArialMT" w:cs="ArialMT"/>
          <w:color w:val="000000"/>
          <w:sz w:val="36"/>
          <w:szCs w:val="36"/>
        </w:rPr>
      </w:pPr>
      <w:r>
        <w:rPr>
          <w:rFonts w:ascii="ArialMT" w:hAnsi="ArialMT" w:cs="ArialMT"/>
          <w:color w:val="000000"/>
          <w:sz w:val="36"/>
          <w:szCs w:val="36"/>
        </w:rPr>
        <w:lastRenderedPageBreak/>
        <w:t>Further resources</w:t>
      </w:r>
    </w:p>
    <w:p w:rsidR="00ED0484" w:rsidRDefault="00ED0484" w:rsidP="00ED0484">
      <w:pPr>
        <w:autoSpaceDE w:val="0"/>
        <w:autoSpaceDN w:val="0"/>
        <w:adjustRightInd w:val="0"/>
        <w:spacing w:after="96" w:line="360" w:lineRule="auto"/>
        <w:rPr>
          <w:rFonts w:ascii="ArialMT" w:hAnsi="ArialMT" w:cs="ArialMT"/>
          <w:color w:val="000000"/>
          <w:sz w:val="32"/>
          <w:szCs w:val="32"/>
        </w:rPr>
      </w:pPr>
    </w:p>
    <w:p w:rsidR="00ED0484" w:rsidRDefault="00ED0484" w:rsidP="00ED0484">
      <w:pPr>
        <w:numPr>
          <w:ilvl w:val="0"/>
          <w:numId w:val="4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Reasonable Access - </w:t>
      </w:r>
      <w:hyperlink r:id="rId7" w:history="1">
        <w:r>
          <w:rPr>
            <w:rFonts w:ascii="ArialMT" w:hAnsi="ArialMT" w:cs="ArialMT"/>
            <w:color w:val="0000FF"/>
            <w:sz w:val="32"/>
            <w:szCs w:val="32"/>
            <w:u w:val="single" w:color="0000FF"/>
          </w:rPr>
          <w:t>https://www.reasonableaccess.org.uk/</w:t>
        </w:r>
      </w:hyperlink>
    </w:p>
    <w:p w:rsidR="00ED0484" w:rsidRDefault="00ED0484" w:rsidP="00ED0484">
      <w:pPr>
        <w:numPr>
          <w:ilvl w:val="0"/>
          <w:numId w:val="4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Information about accessing the Ombudsman in England - </w:t>
      </w:r>
      <w:hyperlink r:id="rId8" w:history="1">
        <w:r>
          <w:rPr>
            <w:rFonts w:ascii="ArialMT" w:hAnsi="ArialMT" w:cs="ArialMT"/>
            <w:color w:val="0000FF"/>
            <w:sz w:val="32"/>
            <w:szCs w:val="32"/>
            <w:u w:val="single" w:color="0000FF"/>
          </w:rPr>
          <w:t>https://www.citizensadvice.org.uk/consumer/get-more-help/how-to-use-an-ombudsman-in-england/#</w:t>
        </w:r>
      </w:hyperlink>
    </w:p>
    <w:p w:rsidR="00ED0484" w:rsidRDefault="00ED0484" w:rsidP="00ED0484">
      <w:pPr>
        <w:numPr>
          <w:ilvl w:val="0"/>
          <w:numId w:val="4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Equality and Human Rights Commission - </w:t>
      </w:r>
      <w:hyperlink r:id="rId9" w:history="1">
        <w:r>
          <w:rPr>
            <w:rFonts w:ascii="ArialMT" w:hAnsi="ArialMT" w:cs="ArialMT"/>
            <w:color w:val="0000FF"/>
            <w:sz w:val="32"/>
            <w:szCs w:val="32"/>
            <w:u w:val="single" w:color="0000FF"/>
          </w:rPr>
          <w:t>https://www.equalityhumanrights.com/en/multipage-guide/reasonable-adjustments-practice</w:t>
        </w:r>
      </w:hyperlink>
    </w:p>
    <w:p w:rsidR="00ED0484" w:rsidRDefault="00ED0484" w:rsidP="00ED0484">
      <w:pPr>
        <w:numPr>
          <w:ilvl w:val="0"/>
          <w:numId w:val="46"/>
        </w:numPr>
        <w:tabs>
          <w:tab w:val="left" w:pos="20"/>
          <w:tab w:val="left" w:pos="540"/>
        </w:tabs>
        <w:autoSpaceDE w:val="0"/>
        <w:autoSpaceDN w:val="0"/>
        <w:adjustRightInd w:val="0"/>
        <w:spacing w:after="96" w:line="360" w:lineRule="auto"/>
        <w:ind w:left="540" w:hanging="540"/>
        <w:rPr>
          <w:rFonts w:ascii="ArialMT" w:hAnsi="ArialMT" w:cs="ArialMT"/>
          <w:color w:val="000000"/>
          <w:sz w:val="32"/>
          <w:szCs w:val="32"/>
        </w:rPr>
      </w:pPr>
      <w:r>
        <w:rPr>
          <w:rFonts w:ascii="ArialMT" w:hAnsi="ArialMT" w:cs="ArialMT"/>
          <w:color w:val="000000"/>
          <w:sz w:val="32"/>
          <w:szCs w:val="32"/>
        </w:rPr>
        <w:t xml:space="preserve">Disability Justice Website - </w:t>
      </w:r>
      <w:hyperlink r:id="rId10" w:history="1">
        <w:r>
          <w:rPr>
            <w:rFonts w:ascii="ArialMT" w:hAnsi="ArialMT" w:cs="ArialMT"/>
            <w:color w:val="0000FF"/>
            <w:sz w:val="32"/>
            <w:szCs w:val="32"/>
            <w:u w:val="single" w:color="0000FF"/>
          </w:rPr>
          <w:t>https://www.disabilityjustice.org.uk/</w:t>
        </w:r>
      </w:hyperlink>
    </w:p>
    <w:p w:rsidR="005604F3" w:rsidRDefault="00ED0484" w:rsidP="00ED0484">
      <w:pPr>
        <w:rPr>
          <w:rFonts w:ascii="ArialMT" w:hAnsi="ArialMT" w:cs="ArialMT"/>
          <w:color w:val="0000FF"/>
          <w:sz w:val="32"/>
          <w:szCs w:val="32"/>
          <w:u w:val="single" w:color="0000FF"/>
        </w:rPr>
      </w:pPr>
      <w:r>
        <w:rPr>
          <w:rFonts w:ascii="ArialMT" w:hAnsi="ArialMT" w:cs="ArialMT"/>
          <w:color w:val="000000"/>
          <w:sz w:val="32"/>
          <w:szCs w:val="32"/>
        </w:rPr>
        <w:t xml:space="preserve">ACAS - </w:t>
      </w:r>
      <w:hyperlink r:id="rId11" w:history="1">
        <w:r>
          <w:rPr>
            <w:rFonts w:ascii="ArialMT" w:hAnsi="ArialMT" w:cs="ArialMT"/>
            <w:color w:val="0000FF"/>
            <w:sz w:val="32"/>
            <w:szCs w:val="32"/>
            <w:u w:val="single" w:color="0000FF"/>
          </w:rPr>
          <w:t>https://www.acas.org.uk/</w:t>
        </w:r>
      </w:hyperlink>
    </w:p>
    <w:p w:rsidR="00B51AE3" w:rsidRDefault="00B51AE3" w:rsidP="00ED0484">
      <w:pPr>
        <w:rPr>
          <w:rFonts w:ascii="ArialMT" w:hAnsi="ArialMT" w:cs="ArialMT"/>
          <w:color w:val="0000FF"/>
          <w:sz w:val="32"/>
          <w:szCs w:val="32"/>
          <w:u w:val="single" w:color="0000FF"/>
        </w:rPr>
      </w:pPr>
    </w:p>
    <w:p w:rsidR="00B51AE3" w:rsidRDefault="00B51AE3" w:rsidP="00B51AE3">
      <w:pPr>
        <w:rPr>
          <w:rFonts w:ascii="ArialMT" w:hAnsi="ArialMT"/>
          <w:sz w:val="32"/>
          <w:szCs w:val="32"/>
        </w:rPr>
      </w:pPr>
    </w:p>
    <w:p w:rsidR="00B51AE3" w:rsidRDefault="00B51AE3" w:rsidP="00B51AE3">
      <w:pPr>
        <w:rPr>
          <w:rFonts w:ascii="ArialMT" w:hAnsi="ArialMT"/>
          <w:sz w:val="32"/>
          <w:szCs w:val="32"/>
        </w:rPr>
      </w:pPr>
      <w:r>
        <w:rPr>
          <w:rFonts w:ascii="ArialMT" w:hAnsi="ArialMT"/>
          <w:sz w:val="32"/>
          <w:szCs w:val="32"/>
        </w:rPr>
        <w:t>Getting in touch</w:t>
      </w:r>
    </w:p>
    <w:p w:rsid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sidRPr="00B51AE3">
        <w:rPr>
          <w:rFonts w:ascii="ArialMT" w:hAnsi="ArialMT"/>
          <w:sz w:val="32"/>
          <w:szCs w:val="32"/>
        </w:rPr>
        <w:t>Graeae</w:t>
      </w:r>
    </w:p>
    <w:p w:rsidR="00B51AE3" w:rsidRDefault="00B51AE3" w:rsidP="00B51AE3">
      <w:pPr>
        <w:rPr>
          <w:rFonts w:ascii="ArialMT" w:hAnsi="ArialMT"/>
          <w:sz w:val="32"/>
          <w:szCs w:val="32"/>
        </w:rPr>
      </w:pPr>
      <w:r w:rsidRPr="00B51AE3">
        <w:rPr>
          <w:rFonts w:ascii="ArialMT" w:hAnsi="ArialMT"/>
          <w:sz w:val="32"/>
          <w:szCs w:val="32"/>
        </w:rPr>
        <w:t xml:space="preserve">Find out more info about Beyond visit: </w:t>
      </w:r>
    </w:p>
    <w:p w:rsidR="00B51AE3" w:rsidRPr="00B51AE3" w:rsidRDefault="00B51AE3" w:rsidP="00B51AE3">
      <w:pPr>
        <w:rPr>
          <w:rFonts w:ascii="ArialMT" w:hAnsi="ArialMT"/>
          <w:sz w:val="32"/>
          <w:szCs w:val="32"/>
        </w:rPr>
      </w:pPr>
      <w:r w:rsidRPr="00B51AE3">
        <w:rPr>
          <w:rFonts w:ascii="ArialMT" w:hAnsi="ArialMT"/>
          <w:sz w:val="32"/>
          <w:szCs w:val="32"/>
        </w:rPr>
        <w:t>www.graeae.org/our-work/beyond/</w:t>
      </w:r>
    </w:p>
    <w:p w:rsidR="00B51AE3" w:rsidRP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sidRPr="00B51AE3">
        <w:rPr>
          <w:rFonts w:ascii="ArialMT" w:hAnsi="ArialMT"/>
          <w:sz w:val="32"/>
          <w:szCs w:val="32"/>
        </w:rPr>
        <w:t xml:space="preserve">To get in touch with us visit: </w:t>
      </w:r>
      <w:r w:rsidRPr="00B51AE3">
        <w:rPr>
          <w:rFonts w:ascii="ArialMT" w:hAnsi="ArialMT"/>
          <w:sz w:val="32"/>
          <w:szCs w:val="32"/>
        </w:rPr>
        <w:t>www.graeae.org/contact</w:t>
      </w:r>
    </w:p>
    <w:p w:rsid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Pr>
          <w:rFonts w:ascii="ArialMT" w:hAnsi="ArialMT"/>
          <w:sz w:val="32"/>
          <w:szCs w:val="32"/>
        </w:rPr>
        <w:lastRenderedPageBreak/>
        <w:br/>
      </w:r>
      <w:r w:rsidRPr="00B51AE3">
        <w:rPr>
          <w:rFonts w:ascii="ArialMT" w:hAnsi="ArialMT"/>
          <w:sz w:val="32"/>
          <w:szCs w:val="32"/>
        </w:rPr>
        <w:t>Inclusion London</w:t>
      </w:r>
    </w:p>
    <w:p w:rsidR="00B51AE3" w:rsidRPr="00B51AE3" w:rsidRDefault="00B51AE3" w:rsidP="00B51AE3">
      <w:pPr>
        <w:rPr>
          <w:rFonts w:ascii="ArialMT" w:hAnsi="ArialMT"/>
          <w:sz w:val="32"/>
          <w:szCs w:val="32"/>
        </w:rPr>
      </w:pPr>
      <w:r w:rsidRPr="00B51AE3">
        <w:rPr>
          <w:rFonts w:ascii="ArialMT" w:hAnsi="ArialMT"/>
          <w:sz w:val="32"/>
          <w:szCs w:val="32"/>
        </w:rPr>
        <w:t>To find out more about Inclusion visit:</w:t>
      </w:r>
    </w:p>
    <w:p w:rsidR="00B51AE3" w:rsidRP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sidRPr="00B51AE3">
        <w:rPr>
          <w:rFonts w:ascii="ArialMT" w:hAnsi="ArialMT"/>
          <w:sz w:val="32"/>
          <w:szCs w:val="32"/>
        </w:rPr>
        <w:t xml:space="preserve">Inclusion London website - </w:t>
      </w:r>
      <w:r>
        <w:rPr>
          <w:rFonts w:ascii="ArialMT" w:hAnsi="ArialMT"/>
          <w:sz w:val="32"/>
          <w:szCs w:val="32"/>
        </w:rPr>
        <w:br/>
      </w:r>
      <w:hyperlink r:id="rId12" w:history="1">
        <w:r w:rsidRPr="00B51AE3">
          <w:rPr>
            <w:rStyle w:val="Hyperlink"/>
            <w:rFonts w:ascii="ArialMT" w:hAnsi="ArialMT"/>
            <w:sz w:val="32"/>
            <w:szCs w:val="32"/>
          </w:rPr>
          <w:t>https://www.inclusionlondon.org.uk/</w:t>
        </w:r>
      </w:hyperlink>
    </w:p>
    <w:p w:rsidR="00B51AE3" w:rsidRP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sidRPr="00B51AE3">
        <w:rPr>
          <w:rFonts w:ascii="ArialMT" w:hAnsi="ArialMT"/>
          <w:sz w:val="32"/>
          <w:szCs w:val="32"/>
        </w:rPr>
        <w:t xml:space="preserve">Disability Justice Project website - </w:t>
      </w:r>
      <w:hyperlink r:id="rId13" w:history="1">
        <w:r w:rsidRPr="00B51AE3">
          <w:rPr>
            <w:rStyle w:val="Hyperlink"/>
            <w:rFonts w:ascii="ArialMT" w:hAnsi="ArialMT"/>
            <w:sz w:val="32"/>
            <w:szCs w:val="32"/>
          </w:rPr>
          <w:t>https://www.disabilityjustice.org</w:t>
        </w:r>
        <w:bookmarkStart w:id="0" w:name="_GoBack"/>
        <w:bookmarkEnd w:id="0"/>
        <w:r w:rsidRPr="00B51AE3">
          <w:rPr>
            <w:rStyle w:val="Hyperlink"/>
            <w:rFonts w:ascii="ArialMT" w:hAnsi="ArialMT"/>
            <w:sz w:val="32"/>
            <w:szCs w:val="32"/>
          </w:rPr>
          <w:t>.uk/</w:t>
        </w:r>
      </w:hyperlink>
    </w:p>
    <w:p w:rsidR="00B51AE3" w:rsidRP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sidRPr="00B51AE3">
        <w:rPr>
          <w:rFonts w:ascii="ArialMT" w:hAnsi="ArialMT"/>
          <w:sz w:val="32"/>
          <w:szCs w:val="32"/>
        </w:rPr>
        <w:t>Inclusion London email - info@inclusionlondon.org.uk</w:t>
      </w:r>
    </w:p>
    <w:p w:rsidR="00B51AE3" w:rsidRPr="00B51AE3" w:rsidRDefault="00B51AE3" w:rsidP="00B51AE3">
      <w:pPr>
        <w:rPr>
          <w:rFonts w:ascii="ArialMT" w:hAnsi="ArialMT"/>
          <w:sz w:val="32"/>
          <w:szCs w:val="32"/>
        </w:rPr>
      </w:pPr>
    </w:p>
    <w:p w:rsidR="00B51AE3" w:rsidRPr="00B51AE3" w:rsidRDefault="00B51AE3" w:rsidP="00B51AE3">
      <w:pPr>
        <w:rPr>
          <w:rFonts w:ascii="ArialMT" w:hAnsi="ArialMT"/>
          <w:sz w:val="32"/>
          <w:szCs w:val="32"/>
        </w:rPr>
      </w:pPr>
      <w:r w:rsidRPr="00B51AE3">
        <w:rPr>
          <w:rFonts w:ascii="ArialMT" w:hAnsi="ArialMT"/>
          <w:sz w:val="32"/>
          <w:szCs w:val="32"/>
        </w:rPr>
        <w:t>Twitter - @</w:t>
      </w:r>
      <w:proofErr w:type="spellStart"/>
      <w:r w:rsidRPr="00B51AE3">
        <w:rPr>
          <w:rFonts w:ascii="ArialMT" w:hAnsi="ArialMT"/>
          <w:sz w:val="32"/>
          <w:szCs w:val="32"/>
        </w:rPr>
        <w:t>InclusionLondon</w:t>
      </w:r>
      <w:proofErr w:type="spellEnd"/>
    </w:p>
    <w:p w:rsidR="00B51AE3" w:rsidRPr="00B51AE3" w:rsidRDefault="00B51AE3" w:rsidP="00B51AE3">
      <w:pPr>
        <w:rPr>
          <w:rFonts w:ascii="ArialMT" w:hAnsi="ArialMT"/>
          <w:sz w:val="32"/>
          <w:szCs w:val="32"/>
        </w:rPr>
      </w:pPr>
      <w:r w:rsidRPr="00B51AE3">
        <w:rPr>
          <w:rFonts w:ascii="ArialMT" w:hAnsi="ArialMT"/>
          <w:sz w:val="32"/>
          <w:szCs w:val="32"/>
        </w:rPr>
        <w:t>Instagram - @</w:t>
      </w:r>
      <w:proofErr w:type="spellStart"/>
      <w:r w:rsidRPr="00B51AE3">
        <w:rPr>
          <w:rFonts w:ascii="ArialMT" w:hAnsi="ArialMT"/>
          <w:sz w:val="32"/>
          <w:szCs w:val="32"/>
        </w:rPr>
        <w:t>InclusionLondon</w:t>
      </w:r>
      <w:proofErr w:type="spellEnd"/>
    </w:p>
    <w:p w:rsidR="00B51AE3" w:rsidRPr="00B51AE3" w:rsidRDefault="00B51AE3" w:rsidP="00B51AE3">
      <w:pPr>
        <w:rPr>
          <w:rFonts w:ascii="ArialMT" w:hAnsi="ArialMT"/>
          <w:sz w:val="32"/>
          <w:szCs w:val="32"/>
        </w:rPr>
      </w:pPr>
      <w:r w:rsidRPr="00B51AE3">
        <w:rPr>
          <w:rFonts w:ascii="ArialMT" w:hAnsi="ArialMT"/>
          <w:sz w:val="32"/>
          <w:szCs w:val="32"/>
        </w:rPr>
        <w:t>Facebook - https://www.facebook.com/inclusionlondon/</w:t>
      </w:r>
    </w:p>
    <w:sectPr w:rsidR="00B51AE3" w:rsidRPr="00B51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00000023"/>
    <w:lvl w:ilvl="0" w:tplc="00000D49">
      <w:start w:val="1"/>
      <w:numFmt w:val="bullet"/>
      <w:lvlText w:val="•"/>
      <w:lvlJc w:val="left"/>
      <w:pPr>
        <w:ind w:left="720" w:hanging="360"/>
      </w:pPr>
    </w:lvl>
    <w:lvl w:ilvl="1" w:tplc="00000D4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00000025"/>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00000027"/>
    <w:lvl w:ilvl="0" w:tplc="00000ED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00000028"/>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0000002A"/>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002D"/>
    <w:multiLevelType w:val="hybridMultilevel"/>
    <w:tmpl w:val="0000002D"/>
    <w:lvl w:ilvl="0" w:tplc="00001131">
      <w:start w:val="1"/>
      <w:numFmt w:val="bullet"/>
      <w:lvlText w:val="•"/>
      <w:lvlJc w:val="left"/>
      <w:pPr>
        <w:ind w:left="720" w:hanging="360"/>
      </w:pPr>
    </w:lvl>
    <w:lvl w:ilvl="1" w:tplc="0000113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84"/>
    <w:rsid w:val="005604F3"/>
    <w:rsid w:val="00A436AC"/>
    <w:rsid w:val="00B51AE3"/>
    <w:rsid w:val="00D1576E"/>
    <w:rsid w:val="00D562E0"/>
    <w:rsid w:val="00D605C3"/>
    <w:rsid w:val="00ED0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7ABD"/>
  <w15:chartTrackingRefBased/>
  <w15:docId w15:val="{BB2C7761-9020-499F-98C5-FDD9ADE1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3"/>
    <w:rPr>
      <w:color w:val="0563C1" w:themeColor="hyperlink"/>
      <w:u w:val="single"/>
    </w:rPr>
  </w:style>
  <w:style w:type="character" w:styleId="FollowedHyperlink">
    <w:name w:val="FollowedHyperlink"/>
    <w:basedOn w:val="DefaultParagraphFont"/>
    <w:uiPriority w:val="99"/>
    <w:semiHidden/>
    <w:unhideWhenUsed/>
    <w:rsid w:val="00B51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consumer/get-more-help/how-to-use-an-ombudsman-in-england/" TargetMode="External"/><Relationship Id="rId13" Type="http://schemas.openxmlformats.org/officeDocument/2006/relationships/hyperlink" Target="https://www.disabilityjustice.org.uk/" TargetMode="External"/><Relationship Id="rId3" Type="http://schemas.openxmlformats.org/officeDocument/2006/relationships/settings" Target="settings.xml"/><Relationship Id="rId7" Type="http://schemas.openxmlformats.org/officeDocument/2006/relationships/hyperlink" Target="https://www.reasonableaccess.org.uk/" TargetMode="External"/><Relationship Id="rId12" Type="http://schemas.openxmlformats.org/officeDocument/2006/relationships/hyperlink" Target="https://www.inclusionlond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abilityjustice.org.uk/learn-more-and-take-action/" TargetMode="External"/><Relationship Id="rId11" Type="http://schemas.openxmlformats.org/officeDocument/2006/relationships/hyperlink" Target="https://www.acas.org.uk/" TargetMode="External"/><Relationship Id="rId5" Type="http://schemas.openxmlformats.org/officeDocument/2006/relationships/hyperlink" Target="https://www.legislation.gov.uk/ukpga/2010/15/contents" TargetMode="External"/><Relationship Id="rId15" Type="http://schemas.openxmlformats.org/officeDocument/2006/relationships/theme" Target="theme/theme1.xml"/><Relationship Id="rId10" Type="http://schemas.openxmlformats.org/officeDocument/2006/relationships/hyperlink" Target="https://www.disabilityjustice.org.uk/" TargetMode="External"/><Relationship Id="rId4" Type="http://schemas.openxmlformats.org/officeDocument/2006/relationships/webSettings" Target="webSettings.xml"/><Relationship Id="rId9" Type="http://schemas.openxmlformats.org/officeDocument/2006/relationships/hyperlink" Target="https://www.equalityhumanrights.com/en/multipage-guide/reasonable-adjustments-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Graeae Office</dc:creator>
  <cp:keywords/>
  <dc:description/>
  <cp:lastModifiedBy>Charlotte McCabe</cp:lastModifiedBy>
  <cp:revision>5</cp:revision>
  <dcterms:created xsi:type="dcterms:W3CDTF">2021-07-16T11:32:00Z</dcterms:created>
  <dcterms:modified xsi:type="dcterms:W3CDTF">2021-07-28T09:25:00Z</dcterms:modified>
</cp:coreProperties>
</file>